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Pr="004D6DE3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</w:rPr>
      </w:pPr>
    </w:p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1E1ABD" w:rsidRPr="004D6DE3">
        <w:rPr>
          <w:rFonts w:ascii="Calibri" w:hAnsi="Calibri"/>
          <w:color w:val="000000"/>
          <w:spacing w:val="-9"/>
          <w:sz w:val="22"/>
          <w:szCs w:val="22"/>
        </w:rPr>
        <w:t>20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color w:val="000000"/>
          <w:spacing w:val="-8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 xml:space="preserve">e following </w:t>
      </w:r>
      <w:r w:rsidR="0003376C">
        <w:rPr>
          <w:rFonts w:ascii="Calibri" w:hAnsi="Calibri"/>
          <w:color w:val="000000"/>
          <w:spacing w:val="-8"/>
          <w:sz w:val="22"/>
          <w:szCs w:val="22"/>
        </w:rPr>
        <w:t>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>tatement of work for you to consider.</w:t>
      </w:r>
    </w:p>
    <w:p w:rsidR="0003376C" w:rsidRPr="004D6DE3" w:rsidRDefault="0003376C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</w:rPr>
        <w:t>We have broken the proposal into 2 phases. The first phase will: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charter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project plan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2652D6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03376C" w:rsidRPr="004D6DE3" w:rsidRDefault="0003376C" w:rsidP="0003376C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2652D6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Upon receiving approval of the project plan, phase 2 will consist of:</w:t>
      </w:r>
    </w:p>
    <w:p w:rsidR="0003376C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03376C" w:rsidRPr="0003376C" w:rsidRDefault="0003376C" w:rsidP="0003376C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gaps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HCM business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any master data specific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governance model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Cleanse data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governance</w:t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276B0A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  <w:bookmarkStart w:id="0" w:name="_GoBack"/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A1644F" wp14:editId="20921A1F">
            <wp:simplePos x="0" y="0"/>
            <wp:positionH relativeFrom="margin">
              <wp:posOffset>14605</wp:posOffset>
            </wp:positionH>
            <wp:positionV relativeFrom="margin">
              <wp:posOffset>6524625</wp:posOffset>
            </wp:positionV>
            <wp:extent cx="2047875" cy="11709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D2FAC" w:rsidRPr="004D6DE3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03281E" w:rsidRPr="004D6DE3" w:rsidRDefault="00212E64" w:rsidP="007D2FAC">
      <w:pPr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="Calibri" w:hAnsi="Calibri" w:cs="Times New Roman"/>
          <w:color w:val="000000"/>
          <w:sz w:val="24"/>
          <w:szCs w:val="24"/>
        </w:rPr>
        <w:br w:type="page"/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4D6DE3" w:rsidTr="00411ECB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5981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411ECB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5981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4D6DE3" w:rsidRDefault="001E1ABD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2015-04-27</w:t>
            </w: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5981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11ECB" w:rsidRPr="004D6DE3" w:rsidRDefault="00411ECB" w:rsidP="005E23E9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</w:t>
            </w:r>
            <w:r w:rsidR="005E23E9">
              <w:rPr>
                <w:rFonts w:asciiTheme="minorHAnsi" w:hAnsiTheme="minorHAnsi"/>
                <w:sz w:val="22"/>
                <w:szCs w:val="22"/>
              </w:rPr>
              <w:t>12-05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A46917" w:rsidRPr="004D6DE3" w:rsidRDefault="00A46917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 is outlined below.</w:t>
      </w:r>
      <w:r w:rsidR="0003376C">
        <w:rPr>
          <w:rFonts w:ascii="Calibri" w:hAnsi="Calibri" w:cs="Times New Roman"/>
          <w:color w:val="000000"/>
          <w:sz w:val="22"/>
          <w:szCs w:val="22"/>
        </w:rPr>
        <w:t xml:space="preserve"> All aspects of this will conform to 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best practice</w:t>
      </w:r>
      <w:r w:rsidR="00081974">
        <w:rPr>
          <w:rFonts w:ascii="Calibri" w:hAnsi="Calibri" w:cs="Times New Roman"/>
          <w:color w:val="000000"/>
          <w:sz w:val="22"/>
          <w:szCs w:val="22"/>
        </w:rPr>
        <w:t>s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="00081974">
        <w:rPr>
          <w:rFonts w:ascii="Calibri" w:hAnsi="Calibri" w:cs="Times New Roman"/>
          <w:color w:val="000000"/>
          <w:sz w:val="22"/>
          <w:szCs w:val="22"/>
        </w:rPr>
        <w:t xml:space="preserve">the </w:t>
      </w:r>
      <w:r w:rsidR="0003376C">
        <w:rPr>
          <w:rFonts w:ascii="Calibri" w:hAnsi="Calibri" w:cs="Times New Roman"/>
          <w:color w:val="000000"/>
          <w:sz w:val="22"/>
          <w:szCs w:val="22"/>
        </w:rPr>
        <w:t>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F067B">
        <w:rPr>
          <w:rFonts w:ascii="Calibri" w:hAnsi="Calibri" w:cs="Times New Roman"/>
          <w:color w:val="000000"/>
          <w:sz w:val="22"/>
          <w:szCs w:val="22"/>
        </w:rPr>
        <w:t>ASAP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081974">
        <w:rPr>
          <w:rFonts w:ascii="Calibri" w:hAnsi="Calibri" w:cs="Times New Roman"/>
          <w:color w:val="000000"/>
          <w:sz w:val="22"/>
          <w:szCs w:val="22"/>
        </w:rPr>
        <w:t>M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>ethodology</w:t>
      </w:r>
      <w:r w:rsidR="0003376C">
        <w:rPr>
          <w:rFonts w:ascii="Calibri" w:hAnsi="Calibri" w:cs="Times New Roman"/>
          <w:color w:val="000000"/>
          <w:sz w:val="22"/>
          <w:szCs w:val="22"/>
        </w:rPr>
        <w:t>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081974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 April 27, 2015 and last no more than 3 weeks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</w:t>
      </w:r>
      <w:r w:rsidR="00E55F01" w:rsidRPr="004D6DE3">
        <w:rPr>
          <w:rFonts w:ascii="Calibri" w:hAnsi="Calibri"/>
          <w:color w:val="000000"/>
          <w:sz w:val="22"/>
          <w:szCs w:val="22"/>
        </w:rPr>
        <w:t>e to-be-developed project plan.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However, assuming 3 key objects (Org Unit, Position, Person) and upon approval to proceed, </w:t>
      </w:r>
      <w:r w:rsidR="00E55F01" w:rsidRPr="004D6DE3">
        <w:rPr>
          <w:rFonts w:ascii="Calibri" w:hAnsi="Calibri"/>
          <w:color w:val="000000"/>
          <w:sz w:val="22"/>
          <w:szCs w:val="22"/>
        </w:rPr>
        <w:t>a rough estimate for Phase 2 is</w:t>
      </w:r>
      <w:r w:rsidRPr="004D6DE3">
        <w:rPr>
          <w:rFonts w:ascii="Calibri" w:hAnsi="Calibri"/>
          <w:color w:val="000000"/>
          <w:sz w:val="22"/>
          <w:szCs w:val="22"/>
        </w:rPr>
        <w:t>: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</w:t>
      </w:r>
      <w:r w:rsidR="00E55F01"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E55F01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</w:t>
      </w:r>
      <w:r w:rsidR="00411ECB" w:rsidRPr="004D6DE3">
        <w:rPr>
          <w:rFonts w:ascii="Calibri" w:hAnsi="Calibri"/>
          <w:color w:val="000000"/>
          <w:sz w:val="22"/>
          <w:szCs w:val="22"/>
        </w:rPr>
        <w:t>s standard by July 24</w:t>
      </w:r>
      <w:r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411ECB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</w:t>
      </w:r>
      <w:r w:rsidR="00E55F01" w:rsidRPr="004D6DE3">
        <w:rPr>
          <w:rFonts w:ascii="Calibri" w:hAnsi="Calibri"/>
          <w:color w:val="000000"/>
          <w:sz w:val="22"/>
          <w:szCs w:val="22"/>
        </w:rPr>
        <w:t>’s</w:t>
      </w:r>
      <w:r w:rsidRPr="004D6DE3">
        <w:rPr>
          <w:rFonts w:ascii="Calibri" w:hAnsi="Calibri"/>
          <w:color w:val="000000"/>
          <w:sz w:val="22"/>
          <w:szCs w:val="22"/>
        </w:rPr>
        <w:t xml:space="preserve"> standard by </w:t>
      </w:r>
      <w:r w:rsidR="00E55F01" w:rsidRPr="004D6DE3">
        <w:rPr>
          <w:rFonts w:ascii="Calibri" w:hAnsi="Calibri"/>
          <w:color w:val="000000"/>
          <w:sz w:val="22"/>
          <w:szCs w:val="22"/>
        </w:rPr>
        <w:t>August 14, 2015</w:t>
      </w:r>
    </w:p>
    <w:p w:rsidR="00411ECB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411ECB" w:rsidRPr="004D6DE3" w:rsidRDefault="00411ECB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55F01" w:rsidRPr="004D6DE3" w:rsidRDefault="00E55F0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E57F1F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3A0FD3" w:rsidRPr="004D6DE3" w:rsidRDefault="00E57F1F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</w:t>
      </w:r>
      <w:r w:rsidR="00E57F1F" w:rsidRPr="004D6DE3">
        <w:rPr>
          <w:rFonts w:ascii="Calibri" w:hAnsi="Calibri"/>
          <w:color w:val="000000"/>
          <w:sz w:val="22"/>
          <w:szCs w:val="22"/>
        </w:rPr>
        <w:t>n</w:t>
      </w:r>
      <w:r w:rsidRPr="004D6DE3">
        <w:rPr>
          <w:rFonts w:ascii="Calibri" w:hAnsi="Calibri"/>
          <w:color w:val="000000"/>
          <w:sz w:val="22"/>
          <w:szCs w:val="22"/>
        </w:rPr>
        <w:t xml:space="preserve">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Develop any master data specific processes (sub-process to the HCM Master data processes)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3A0FD3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</w:t>
      </w:r>
      <w:r w:rsidR="003A0FD3" w:rsidRPr="004D6DE3">
        <w:rPr>
          <w:rFonts w:ascii="Calibri" w:hAnsi="Calibri"/>
          <w:color w:val="000000"/>
          <w:sz w:val="22"/>
          <w:szCs w:val="22"/>
        </w:rPr>
        <w:t>wner accountabilities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Determine impacts and assess best approach (cutover vs </w:t>
      </w:r>
      <w:r w:rsidR="00534361" w:rsidRPr="004D6DE3">
        <w:rPr>
          <w:rFonts w:ascii="Calibri" w:hAnsi="Calibri"/>
          <w:color w:val="000000"/>
          <w:sz w:val="22"/>
          <w:szCs w:val="22"/>
        </w:rPr>
        <w:t>“routine” change window)</w:t>
      </w:r>
    </w:p>
    <w:p w:rsidR="00E57F1F" w:rsidRPr="004D6DE3" w:rsidRDefault="00E57F1F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366910" w:rsidRPr="004D6DE3" w:rsidRDefault="00415592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Phase 2</w:t>
      </w:r>
    </w:p>
    <w:p w:rsidR="0068405A" w:rsidRPr="004D6DE3" w:rsidRDefault="0068405A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225"/>
        <w:gridCol w:w="1875"/>
      </w:tblGrid>
      <w:tr w:rsidR="00366910" w:rsidRPr="004D6DE3" w:rsidTr="007424EB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3E9" w:rsidRPr="005E23E9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  <w:p w:rsidR="005E23E9" w:rsidRPr="005E23E9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  <w:p w:rsidR="00366910" w:rsidRPr="004D6DE3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366910" w:rsidRPr="004D6DE3" w:rsidRDefault="00366910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** additional resources are available and may be added/substituted to meet detailed project execution requirements</w:t>
      </w:r>
    </w:p>
    <w:p w:rsidR="00415592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="00415592"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Pr="004D6DE3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</w:t>
            </w:r>
            <w:r w:rsidR="00415592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abrata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D4024C" w:rsidRPr="004D6DE3" w:rsidTr="00D4024C">
        <w:trPr>
          <w:trHeight w:val="60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F35A4F" w:rsidRPr="004D6DE3" w:rsidTr="000F36B8">
        <w:trPr>
          <w:trHeight w:val="19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F35A4F" w:rsidRPr="004D6DE3" w:rsidRDefault="00F35A4F">
      <w:pPr>
        <w:rPr>
          <w:u w:val="single"/>
        </w:rPr>
      </w:pPr>
      <w:r w:rsidRPr="004D6DE3">
        <w:br w:type="page"/>
      </w:r>
      <w:r w:rsidRPr="004D6DE3">
        <w:rPr>
          <w:u w:val="single"/>
        </w:rPr>
        <w:lastRenderedPageBreak/>
        <w:t>Phase 2</w:t>
      </w:r>
    </w:p>
    <w:p w:rsidR="00F35A4F" w:rsidRPr="004D6DE3" w:rsidRDefault="00F35A4F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6C159D" w:rsidRPr="004D6DE3" w:rsidTr="006C159D">
        <w:trPr>
          <w:trHeight w:val="10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6C159D" w:rsidRPr="004D6DE3" w:rsidTr="006C159D">
        <w:trPr>
          <w:trHeight w:val="1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6C159D" w:rsidRPr="004D6DE3" w:rsidTr="006C159D">
        <w:trPr>
          <w:trHeight w:val="2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6C159D" w:rsidRPr="004D6DE3" w:rsidTr="006C159D">
        <w:trPr>
          <w:trHeight w:val="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6C159D">
        <w:trPr>
          <w:trHeight w:val="3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6C159D">
        <w:trPr>
          <w:trHeight w:val="21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6C159D" w:rsidRPr="004D6DE3" w:rsidTr="00CF4A80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6C159D" w:rsidRPr="004D6DE3" w:rsidTr="006C159D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6C159D" w:rsidRPr="004D6DE3" w:rsidTr="006C159D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Implement configuration changes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6C159D" w:rsidRPr="004D6DE3" w:rsidTr="006C159D">
        <w:trPr>
          <w:trHeight w:val="185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6C159D" w:rsidRPr="004D6DE3" w:rsidTr="006C159D">
        <w:trPr>
          <w:trHeight w:val="4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2015/04/20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sectPr w:rsidR="00CF4A80" w:rsidRPr="004D6DE3">
      <w:head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76" w:rsidRDefault="00636E76" w:rsidP="00ED5E0D">
      <w:r>
        <w:separator/>
      </w:r>
    </w:p>
  </w:endnote>
  <w:endnote w:type="continuationSeparator" w:id="0">
    <w:p w:rsidR="00636E76" w:rsidRDefault="00636E76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76" w:rsidRDefault="00636E76" w:rsidP="00ED5E0D">
      <w:r>
        <w:separator/>
      </w:r>
    </w:p>
  </w:footnote>
  <w:footnote w:type="continuationSeparator" w:id="0">
    <w:p w:rsidR="00636E76" w:rsidRDefault="00636E76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87D71">
    <w:pPr>
      <w:shd w:val="clear" w:color="auto" w:fill="FFFFFF"/>
      <w:tabs>
        <w:tab w:val="right" w:pos="7740"/>
      </w:tabs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D71">
      <w:rPr>
        <w:rFonts w:ascii="BankGothic Md BT" w:hAnsi="BankGothic Md BT"/>
        <w:color w:val="FF0000"/>
        <w:spacing w:val="-9"/>
        <w:sz w:val="32"/>
        <w:szCs w:val="32"/>
        <w:lang w:val="en-US"/>
      </w:rPr>
      <w:tab/>
    </w:r>
    <w:r w:rsidR="00E87D71">
      <w:rPr>
        <w:rFonts w:ascii="BankGothic Md BT" w:hAnsi="BankGothic Md BT"/>
        <w:noProof/>
        <w:color w:val="FF0000"/>
        <w:spacing w:val="-9"/>
        <w:sz w:val="32"/>
        <w:szCs w:val="32"/>
      </w:rPr>
      <w:drawing>
        <wp:inline distT="0" distB="0" distL="0" distR="0">
          <wp:extent cx="2696399" cy="71752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_di_name.f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48" cy="71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15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5"/>
  </w:num>
  <w:num w:numId="13">
    <w:abstractNumId w:val="6"/>
  </w:num>
  <w:num w:numId="14">
    <w:abstractNumId w:val="16"/>
  </w:num>
  <w:num w:numId="15">
    <w:abstractNumId w:val="1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F36B8"/>
    <w:rsid w:val="001E1ABD"/>
    <w:rsid w:val="00212E64"/>
    <w:rsid w:val="002652D6"/>
    <w:rsid w:val="00276B0A"/>
    <w:rsid w:val="002F70F0"/>
    <w:rsid w:val="00345B84"/>
    <w:rsid w:val="003579FC"/>
    <w:rsid w:val="00361E06"/>
    <w:rsid w:val="00366910"/>
    <w:rsid w:val="003A0FD3"/>
    <w:rsid w:val="003D7290"/>
    <w:rsid w:val="00411ECB"/>
    <w:rsid w:val="00415592"/>
    <w:rsid w:val="004562AC"/>
    <w:rsid w:val="00456B65"/>
    <w:rsid w:val="004D6DE3"/>
    <w:rsid w:val="00520698"/>
    <w:rsid w:val="00534361"/>
    <w:rsid w:val="005C222D"/>
    <w:rsid w:val="005E23E9"/>
    <w:rsid w:val="005F52AC"/>
    <w:rsid w:val="00601ACF"/>
    <w:rsid w:val="0060303E"/>
    <w:rsid w:val="00605118"/>
    <w:rsid w:val="00636E76"/>
    <w:rsid w:val="00651447"/>
    <w:rsid w:val="00651A74"/>
    <w:rsid w:val="00665B53"/>
    <w:rsid w:val="0068405A"/>
    <w:rsid w:val="00691FF3"/>
    <w:rsid w:val="006A4D6F"/>
    <w:rsid w:val="006C159D"/>
    <w:rsid w:val="007424EB"/>
    <w:rsid w:val="007D2FAC"/>
    <w:rsid w:val="00887B15"/>
    <w:rsid w:val="008C17F8"/>
    <w:rsid w:val="009351BF"/>
    <w:rsid w:val="00997B46"/>
    <w:rsid w:val="00A00C64"/>
    <w:rsid w:val="00A1772D"/>
    <w:rsid w:val="00A26814"/>
    <w:rsid w:val="00A46917"/>
    <w:rsid w:val="00AD12A3"/>
    <w:rsid w:val="00AE1DF6"/>
    <w:rsid w:val="00B27AF6"/>
    <w:rsid w:val="00B648D2"/>
    <w:rsid w:val="00B92029"/>
    <w:rsid w:val="00C102CA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87D71"/>
    <w:rsid w:val="00EB0F60"/>
    <w:rsid w:val="00EC01CF"/>
    <w:rsid w:val="00ED5E0D"/>
    <w:rsid w:val="00F01AB3"/>
    <w:rsid w:val="00F35A4F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C37B-EAC1-4B2B-916C-66ED1522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4</cp:revision>
  <cp:lastPrinted>2015-04-17T12:44:00Z</cp:lastPrinted>
  <dcterms:created xsi:type="dcterms:W3CDTF">2015-04-20T17:23:00Z</dcterms:created>
  <dcterms:modified xsi:type="dcterms:W3CDTF">2015-04-20T18:01:00Z</dcterms:modified>
</cp:coreProperties>
</file>